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17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第十五讲  急性脑梗死的介入治疗与护理</w:t>
      </w:r>
    </w:p>
    <w:p w14:paraId="47061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福建医科大学附属协和医院  赵福龙</w:t>
      </w:r>
    </w:p>
    <w:p w14:paraId="2EFCE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4C26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急性脑梗死（Acute Cerebral Infarction），又称缺血性脑卒中，是由于急性闭塞导致脑组织缺血缺氧性坏死的临床综合征，占所有脑卒中类型的70%~80%。作为全球第二大死亡原因和我国成人致残的首位病因，其发病率随人口老龄化、代谢性疾病高发而持续攀升。据《中国脑卒中防治报告》统计，我国每年新发脑梗死患者约330万例，发病年龄呈现年轻化趋势（45岁以下人群占比达18.5%），给家庭以及社会带来了巨大的负担与挑战。</w:t>
      </w:r>
    </w:p>
    <w:p w14:paraId="5ECF88E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病因</w:t>
      </w:r>
    </w:p>
    <w:p w14:paraId="2A2C67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急性脑梗死的主要病因根据病理机制及国际通用的TOAST分型分为以下几类：</w:t>
      </w:r>
    </w:p>
    <w:p w14:paraId="3E1FDEB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大动脉粥样硬化 大脑中动脉或颈动脉等大血管内脂质斑块形成，导致血管狭窄或斑块破裂，继发血栓形成，导致血管闭塞。</w:t>
      </w:r>
    </w:p>
    <w:p w14:paraId="6510C52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心源性栓塞 心脏疾病如房颤（占心源性栓塞约20%~30%）、心脏瓣膜病、心肌梗死腹壁血栓形成、感染性心内膜炎赘生物脱落，随血流堵塞脑血管。</w:t>
      </w:r>
    </w:p>
    <w:p w14:paraId="383FCF5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小血管病变 长期高血压或糖尿病导致脑内小动脉玻璃样变性或脂质透明变性，管腔闭塞，形成腔隙性脑梗死。</w:t>
      </w:r>
    </w:p>
    <w:p w14:paraId="64C991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其他病因 动脉夹层、血液系统疾病、血管炎、遗传性疾病等。</w:t>
      </w:r>
    </w:p>
    <w:p w14:paraId="2063A1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临床表现</w:t>
      </w:r>
    </w:p>
    <w:p w14:paraId="134CA64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意识障碍：患者可能出现不同程度的意识模糊、嗜睡，甚至陷入昏迷状态，表现为对周围环境及刺激的反应能力显著下降或完全丧失。</w:t>
      </w:r>
    </w:p>
    <w:p w14:paraId="5D9CB16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精神状态异常：部分患者可能出现烦躁、易怒、焦虑、抑郁等情绪变化，或表现为谵妄状态，即意识内容发生改变，出现大量的幻觉、错觉等。</w:t>
      </w:r>
    </w:p>
    <w:p w14:paraId="72FE79B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肢体无力：急性脑梗死患者常出现突发性的肢体无力，可能是单个肢体或单侧肢体，严重时可能完全丧失运动能力。</w:t>
      </w:r>
    </w:p>
    <w:p w14:paraId="57FBC8C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感觉障碍：包括肢体麻木、疼痛感觉减退或消失等，这些感觉异常可能出现在单个肢体或单侧肢体，影响患者的日常生活。</w:t>
      </w:r>
    </w:p>
    <w:p w14:paraId="7426AB0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言语障碍：患者可能出现失语、言语含糊不清、构音障碍等症状，表现为无法说话、说话困难或说话内容难以理解。</w:t>
      </w:r>
    </w:p>
    <w:p w14:paraId="2B4B520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吞音障碍：由于脑梗死影响吞咽神经或肌肉功能，患者可能出现吞咽困难、饮水呛咳等症状，增加吸入性肺炎的风险。</w:t>
      </w:r>
    </w:p>
    <w:p w14:paraId="0651814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颅内高压：在脑梗死急性期，由于脑水肿等原因，患者可能出现颅内压增高的症状，如剧烈头痛、恶心、喷射性呕吐等。</w:t>
      </w:r>
    </w:p>
    <w:p w14:paraId="77CC364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眼部症状：部分患者可能出现视力障碍，如视野缺损、复视、眼球运动障碍等，这些症状可能与脑梗死影响视神经或视觉中枢有关。</w:t>
      </w:r>
    </w:p>
    <w:p w14:paraId="783F55C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生命体征变化：急性脑梗死患者可能出现血压波动、心率增快、呼吸加快等生命体征变化，这些变化是机体对脑部缺血缺氧的应激反应。</w:t>
      </w:r>
    </w:p>
    <w:p w14:paraId="58DF9B8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辅助检查</w:t>
      </w:r>
    </w:p>
    <w:p w14:paraId="7C5D3B0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影像学检查</w:t>
      </w:r>
    </w:p>
    <w:p w14:paraId="1DB83C36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头颅CT平扫：首选检查，可快速排出脑出血及其他非缺血性病变如肿瘤、脑炎。</w:t>
      </w:r>
    </w:p>
    <w:p w14:paraId="4921C17C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磁共振成像（MRI）：对早期脑梗死（发病2小时内）敏感度高达90%以上，可清晰显示缺血半暗带。</w:t>
      </w:r>
    </w:p>
    <w:p w14:paraId="4463792C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磁共振血管成像（MRA）：评估颅内及颈部大血管狭窄、闭塞程度及侧支循环状态。  </w:t>
      </w:r>
    </w:p>
    <w:p w14:paraId="2D4F108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实验室检查</w:t>
      </w:r>
    </w:p>
    <w:p w14:paraId="59FDDEB2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常规项目：血常规、生化检查、凝血功能、血脂、血糖、肾功能及电解质。</w:t>
      </w:r>
    </w:p>
    <w:p w14:paraId="0F2CA5D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其他专项检查：心肌标志物如肌钙蛋白排查合并心肌梗死、感染指标如CRP、PCT排除感染性心内膜炎导致栓塞。</w:t>
      </w:r>
    </w:p>
    <w:p w14:paraId="1CCC60B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心脏评估</w:t>
      </w:r>
    </w:p>
    <w:p w14:paraId="2C9A860A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心电图：筛查房颤、急性心肌缺血等心源性栓塞高危因素。</w:t>
      </w:r>
    </w:p>
    <w:p w14:paraId="0E0F4C8B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经胸超声（TTE）：评估心脏结构（如左房扩大、室壁瘤）。</w:t>
      </w:r>
    </w:p>
    <w:p w14:paraId="538A867A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经食道超声（TEE）:监测左心耳血栓、瓣膜赘生物更敏感。</w:t>
      </w:r>
    </w:p>
    <w:p w14:paraId="61BC40E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治疗</w:t>
      </w:r>
    </w:p>
    <w:p w14:paraId="0232A443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</w:rPr>
        <w:t>一般治疗：这种治疗适合病情较轻的患者，可以通过保持安静、卧床休息、调整饮食等方式，调节患者的脑梗死症状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  <w:lang w:val="en-US" w:eastAsia="zh-CN"/>
        </w:rPr>
        <w:t>还应根据患者情况给予吸氧、心电监护，以及控制血压、血糖、体温等。</w:t>
      </w:r>
    </w:p>
    <w:p w14:paraId="194140A0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</w:rPr>
        <w:t>药物治疗：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患者可以在医生指导下使用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阿替普酶、替奈普酶、瑞替普酶、尿激酶、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s://m.baidu.com/bd_page_type=1/baiduid=25AE617BEE56967A19C17FDAF707811D/t=mip/l=1/tc?ct=54&amp;lid=38229098810110&amp;module=mip&amp;eqid=c417201a00ae689100000006680288e0&amp;cst=55&amp;clk_extra={"pageid":"38229098810110","searchID":"38229098810110","nPageID":"38229098810110","mip_logid":"38229098810110","masterpage_type":"self","originalUrl":"https:\\/\\/mip.mfk.com\\/article\\/2773752.shtml","srcid":"landingpage","name":"\\u81ea\\u5efa\\u9875highlight","id":"highlight"}&amp;sec=2921&amp;di=d220b2966778e683&amp;&amp;bdver=2_1&amp;bdenc=1&amp;nsrc=/OPkEndSS1OxJGcxb+QxS4jhudfWfcVQ9kamXIo3uFjQ2m214nYCYEE58xBztsdDC0G80bNw/eeFm+nN5PwfLcA/j35o82mqT6KX2hjACyUUHEDyxZDGYqs0WGh5jAJQqOLM2ZRw1V7ZJWY5vpoEi8wpzSt2IE3ZwBoiwW039vl8uE//V8cyWh8OOoHO1nTFEHJdTZ6VzcTlfi4gkP9zrw==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14:textFill>
            <w14:solidFill>
              <w14:schemeClr w14:val="tx1"/>
            </w14:solidFill>
          </w14:textFill>
        </w:rPr>
        <w:t>华法林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阿司匹林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等药物，起到溶栓、抗凝、抗血小板的作用。患者还可遵医嘱使用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s://m.baidu.com/bd_page_type=1/baiduid=25AE617BEE56967A19C17FDAF707811D/t=mip/l=1/tc?ct=54&amp;lid=38229098810110&amp;module=mip&amp;eqid=c417201a00ae689100000006680288e0&amp;cst=55&amp;clk_extra={"pageid":"38229098810110","searchID":"38229098810110","nPageID":"38229098810110","mip_logid":"38229098810110","masterpage_type":"self","originalUrl":"https:\\/\\/mip.mfk.com\\/article\\/2773752.shtml","srcid":"landingpage","name":"\\u81ea\\u5efa\\u9875highlight","id":"highlight"}&amp;sec=2921&amp;di=d2637d1df88120e8&amp;&amp;bdver=2_1&amp;bdenc=1&amp;nsrc=/OPkEndSS1OxJGcxb+QxS4jhudfWfcVQ9kamXIo3uFjQ2m214nYCYEE58xBztsdDC0G80bNw/eeFm+nN5PwfLcA/j35o82mqT6KX2hjACyUUHEDyxZDGYqs0WGh5jAJQlkLZ1IClFwH531HQ2vRADtZUEJj82nAlgO4rswJhkqjKj5B4nfdUigqgkj6fUnM9m585Zvx/TbpN2OvV8vzpZpJAtdYIvR8LV92j1qzK7lU=" </w:instrTex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14:textFill>
            <w14:solidFill>
              <w14:schemeClr w14:val="tx1"/>
            </w14:solidFill>
          </w14:textFill>
        </w:rPr>
        <w:t>依达拉奉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 w:fill="FFFFFF"/>
          <w14:textFill>
            <w14:solidFill>
              <w14:schemeClr w14:val="tx1"/>
            </w14:solidFill>
          </w14:textFill>
        </w:rPr>
        <w:t>、胞磷胆碱钠等药物，减轻脑梗死所致的神经功能损伤。</w:t>
      </w:r>
    </w:p>
    <w:p w14:paraId="797AF13B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</w:rPr>
        <w:t>介入治疗：病情比较严重的患者，可能需要进行介入治疗。如动脉溶栓、机械取栓、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  <w:lang w:val="en-US" w:eastAsia="zh-CN"/>
        </w:rPr>
        <w:t>血管成形、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</w:rPr>
        <w:t>支架植入术等，可以起到开通血管，恢复血流的作用。</w:t>
      </w:r>
    </w:p>
    <w:p w14:paraId="25DB257F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</w:rPr>
        <w:t>手术治疗：若是患者出现颅内出血性脑梗死或大面积脑梗死，可能需要在医生建议下进行手术治疗，如开颅减压术、部分脑组织切除术等，能够有效减轻脑水肿，从而挽救患者的生命。</w:t>
      </w:r>
    </w:p>
    <w:p w14:paraId="3C92B1EE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1F1F"/>
          <w:spacing w:val="0"/>
          <w:sz w:val="32"/>
          <w:szCs w:val="32"/>
          <w:shd w:val="clear" w:fill="FFFFFF"/>
        </w:rPr>
        <w:t>康复治疗：待患者在病情稳定后，可能需要进行系统的康复治疗。如言语治疗、心理治疗等，可以帮助患者恢复身体功能、提高生活自理能力。</w:t>
      </w:r>
    </w:p>
    <w:p w14:paraId="0A3F1D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F1F1F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F1F1F"/>
          <w:spacing w:val="0"/>
          <w:sz w:val="32"/>
          <w:szCs w:val="32"/>
          <w:shd w:val="clear" w:fill="FFFFFF"/>
          <w:lang w:val="en-US" w:eastAsia="zh-CN"/>
        </w:rPr>
        <w:t>介入治疗适应症</w:t>
      </w:r>
    </w:p>
    <w:p w14:paraId="4A886E68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F1F1F"/>
          <w:spacing w:val="0"/>
          <w:sz w:val="32"/>
          <w:szCs w:val="32"/>
          <w:shd w:val="clear" w:fill="FFFFFF"/>
          <w:lang w:val="en-US" w:eastAsia="zh-CN"/>
        </w:rPr>
        <w:t>血管闭塞：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经CTA/MRA/DSA证实为前循环（如大脑中动脉M1/M2段、颈内动脉末端）或后循环（基底动脉、椎动脉颅内段）的大血管闭塞。</w:t>
      </w:r>
    </w:p>
    <w:p w14:paraId="0A8FF771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前循环发病≤6小时，无需灌注影像，直接取栓。发病6~24小时，需符合DAWN或DEFUSE-3标准，影像显示存在可挽救的缺血半暗带。后循环时间窗可扩展至24小时。</w:t>
      </w:r>
    </w:p>
    <w:p w14:paraId="1AA5C252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头颅CT排除颅内出血。</w:t>
      </w:r>
    </w:p>
    <w:p w14:paraId="532524A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介入治疗禁忌症</w:t>
      </w:r>
    </w:p>
    <w:p w14:paraId="27DADDC7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严重活动性出血或已知有明显出血倾向者（CT显示脑实质出血或蛛网膜下腔出血）。</w:t>
      </w:r>
    </w:p>
    <w:p w14:paraId="211C0043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严重心、肝、肾等脏器功能不全。</w:t>
      </w:r>
    </w:p>
    <w:p w14:paraId="0B2D00B9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终末期疾病：预期寿命＜3个月（如晚期癌症、多器官功能衰竭）。</w:t>
      </w:r>
    </w:p>
    <w:p w14:paraId="680E124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介入术中护理</w:t>
      </w:r>
    </w:p>
    <w:p w14:paraId="315F391B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体位护理：采取去枕平卧位，妥善固定患者头部，局麻患者给予约束带约束，在患者容易受压部位或骨隆突处放置软垫预防压力性损伤的发生，保证患者的舒适。</w:t>
      </w:r>
    </w:p>
    <w:p w14:paraId="1FD561CA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严密观察生命体征：建立双静脉通路，严密观察患者生命体征，特别是心率、血压、呼吸频率、血氧饱和度，备齐各类抢救药品和抢救物品。</w:t>
      </w:r>
    </w:p>
    <w:p w14:paraId="2CB1E4F6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术中配合与药物管理：准确递无菌耗材如动脉鞘、微导管、神经导丝、取栓支架等，局麻患者可遵医嘱给予右美托咪定注射液、咪达唑仑镇静。血管再通后患者可表现血压急剧升高、头痛、意识改变，可遵嘱静脉泵入尼卡地平或乌拉地尔注射液，维持收缩压＜140mmHg，按体重遵嘱给予肝素，若术中血栓负荷过重，遵医嘱泵入替罗非班。</w:t>
      </w:r>
    </w:p>
    <w:p w14:paraId="5FF251F5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协助医生包扎，观察穿刺点有无渗血以及足背动脉搏动情况，同时做好安全核查、转运交接。</w:t>
      </w:r>
    </w:p>
    <w:p w14:paraId="3A5C6B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术后观察及护理</w:t>
      </w:r>
    </w:p>
    <w:p w14:paraId="51923F2E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伤口护理：术后要注意穿刺部位有无渗血、血肿，保持伤口敷料的清洁、干燥。如果伤口有较多渗血，及时告知医护人员处理。</w:t>
      </w:r>
    </w:p>
    <w:p w14:paraId="69F2E0E2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生命体征的观察：急性脑梗死介入取栓治疗后，患者可能会出现血压升高、呼吸困难、心跳加快等症状，因此要严密监测患者的血压、心率、呼吸等生命体征，同时密切观察患者的意识状态，有无嗜睡、昏迷等改变。</w:t>
      </w:r>
    </w:p>
    <w:p w14:paraId="6128A93E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保持呼吸道通畅：患者应保持呼吸道通畅，及时清楚口腔和鼻腔分泌物，防止误吸和窒息。</w:t>
      </w:r>
    </w:p>
    <w:p w14:paraId="345F6E05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肢体护理：经股动脉穿刺，术后要让患者卧床休息，沙袋压迫6~8小时，穿刺侧肢体伸直制动，穿刺后8小时可行侧卧位，24小时内卧床休息，限制活动。防止穿刺点出血，并且要观察穿刺侧肢体的皮肤颜色、温度、感觉和足背动脉搏动情况，避免出现下肢动脉血栓等并发症。</w:t>
      </w:r>
    </w:p>
    <w:p w14:paraId="0A86084E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康复护理：对于语言障碍的患者，应尽早进行语言康复训练，如发音训练、口语表达训练等。肢体偏瘫的患者，应尽早进行肢体康复训练，如被动运动、主动运动等，以促进肢体功能恢复。</w:t>
      </w:r>
    </w:p>
    <w:p w14:paraId="722F15AB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饮食护理：术后6小时内禁食，6小时后可给予清淡、易消化的流质或半流质饮食，逐渐过度到普食。</w:t>
      </w:r>
    </w:p>
    <w:p w14:paraId="4A940D2A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心理护理：指导患者保持良好的心态，避免情绪过于紧张、激动，以免影响疾病的恢复。</w:t>
      </w:r>
    </w:p>
    <w:p w14:paraId="605010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并发症的观察与护理</w:t>
      </w:r>
    </w:p>
    <w:p w14:paraId="25F7B359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颅内出血：是最常见的并发症，应密切观察患者的生命体征和意识状态，如出现头痛、呕吐、血压升高等症状，应及时报告医生。</w:t>
      </w:r>
    </w:p>
    <w:p w14:paraId="508A6629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再灌注损伤：脑水肿加重，头痛、呕吐、意识障碍等颅内压升高变现，可抬高床头30°，遵嘱使用甘露醇、高渗盐水等脱水药物。</w:t>
      </w:r>
    </w:p>
    <w:p w14:paraId="01A5F9A5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血管再闭塞：持续监测神经功能变化，警惕新发症状。</w:t>
      </w:r>
    </w:p>
    <w:p w14:paraId="47DFA9AE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肺部感染：由于患者长期卧床，容易并发肺部感染，应加强呼吸道管理，定时翻身拍背，促进痰液排出。</w:t>
      </w:r>
    </w:p>
    <w:p w14:paraId="0E65532E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下肢静脉血栓：术后应鼓励患者尽早活动，如下肢被动活动、下肢按摩等，以防下肢静脉血栓形成。</w:t>
      </w:r>
    </w:p>
    <w:p w14:paraId="1340BA8C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压疮：由于患者长期卧床，容易发生压疮，应加强皮肤护理，定时翻身，保持皮肤清洁干燥。</w:t>
      </w:r>
    </w:p>
    <w:p w14:paraId="022057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出院指导</w:t>
      </w:r>
    </w:p>
    <w:p w14:paraId="33912DCE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饮食指导：低盐低脂饮食，避免腌制食品，增加鱼类、坚果等富含不饱和脂肪酸的食物，多吃蔬菜、水果，预防便秘。</w:t>
      </w:r>
    </w:p>
    <w:p w14:paraId="46945704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生活指导：戒烟戒酒，保证充足的睡眠，避免熬夜和过度劳累。</w:t>
      </w:r>
    </w:p>
    <w:p w14:paraId="67BC0EE0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用药指导：严格遵嘱服用抗血小板、他汀类、降高血压、降血糖药物，积极治疗原发病。</w:t>
      </w:r>
    </w:p>
    <w:p w14:paraId="26F5A8F0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康复训练指导：肢体功能康复如家属协助瘫痪肢体关节活动，鼓励患者进行抓握、抬腿等动作训练；语言康复如通过图片、卡片练习发音和表达；吞咽康复如进食取坐位，选择糊状或软食，避免呛咳，严重吞咽障碍者需鼻饲饮食；认知功能训练如进行记忆游戏、计算练习、阅读等，延缓认知功能衰退。</w:t>
      </w:r>
    </w:p>
    <w:p w14:paraId="38F08FC0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复发征兆识别与处理：教会患者及家属BEFAST原则识别中风复发。</w:t>
      </w:r>
      <w:r>
        <w:rPr>
          <w:rFonts w:hint="eastAsia" w:ascii="仿宋_GB2312" w:hAnsi="仿宋_GB2312" w:eastAsia="仿宋_GB2312" w:cs="仿宋_GB2312"/>
          <w:sz w:val="32"/>
          <w:szCs w:val="32"/>
        </w:rPr>
        <w:t>“BEFAST”口诀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20B153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</w:rPr>
        <w:t>“B”是指平衡（Balance），平衡或协调能力丧失，突然出现行走困难；</w:t>
      </w:r>
    </w:p>
    <w:p w14:paraId="5B4B65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</w:rPr>
        <w:t>“E”是指眼睛（Eyes），突然的视力变化，视物困难，或者一过性黑蒙；</w:t>
      </w:r>
    </w:p>
    <w:p w14:paraId="4BBAC2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③</w:t>
      </w:r>
      <w:r>
        <w:rPr>
          <w:rFonts w:hint="eastAsia" w:ascii="仿宋_GB2312" w:hAnsi="仿宋_GB2312" w:eastAsia="仿宋_GB2312" w:cs="仿宋_GB2312"/>
          <w:sz w:val="32"/>
          <w:szCs w:val="32"/>
        </w:rPr>
        <w:t>“F”是指面部（Face），面部不对称，口角歪斜；</w:t>
      </w:r>
    </w:p>
    <w:p w14:paraId="63B893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④</w:t>
      </w:r>
      <w:r>
        <w:rPr>
          <w:rFonts w:hint="eastAsia" w:ascii="仿宋_GB2312" w:hAnsi="仿宋_GB2312" w:eastAsia="仿宋_GB2312" w:cs="仿宋_GB2312"/>
          <w:sz w:val="32"/>
          <w:szCs w:val="32"/>
        </w:rPr>
        <w:t>“A”是指手臂（Arms），手臂突然出现无力感或者麻木感，通常出现在身体一侧；</w:t>
      </w:r>
    </w:p>
    <w:p w14:paraId="39F8C7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419" w:firstLineChars="131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⑤</w:t>
      </w:r>
      <w:r>
        <w:rPr>
          <w:rFonts w:hint="eastAsia" w:ascii="仿宋_GB2312" w:hAnsi="仿宋_GB2312" w:eastAsia="仿宋_GB2312" w:cs="仿宋_GB2312"/>
          <w:sz w:val="32"/>
          <w:szCs w:val="32"/>
        </w:rPr>
        <w:t>“S”是指言语（Speech），说话含混、不能理解别人的语言；</w:t>
      </w:r>
    </w:p>
    <w:p w14:paraId="720B3A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⑥</w:t>
      </w:r>
      <w:r>
        <w:rPr>
          <w:rFonts w:hint="eastAsia" w:ascii="仿宋_GB2312" w:hAnsi="仿宋_GB2312" w:eastAsia="仿宋_GB2312" w:cs="仿宋_GB2312"/>
          <w:sz w:val="32"/>
          <w:szCs w:val="32"/>
        </w:rPr>
        <w:t>“T”是指时间（Time），时间是至关重要的。</w:t>
      </w:r>
    </w:p>
    <w:p w14:paraId="79EE4EE3"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定期门诊随访：出院后1个月、3个月、6个月复查，之后每6~12个月随访一次。</w:t>
      </w:r>
    </w:p>
    <w:p w14:paraId="1170C9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</w:p>
    <w:p w14:paraId="3C21F6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</w:p>
    <w:p w14:paraId="7761E4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</w:p>
    <w:p w14:paraId="23D9C4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</w:p>
    <w:p w14:paraId="3A9A49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</w:p>
    <w:p w14:paraId="22F2D2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</w:p>
    <w:p w14:paraId="75C28A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</w:p>
    <w:p w14:paraId="39AAA4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</w:p>
    <w:p w14:paraId="0C4462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</w:p>
    <w:p w14:paraId="6337F1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</w:p>
    <w:p w14:paraId="6E0EE3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</w:p>
    <w:p w14:paraId="7F9DF1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附单项选择题</w:t>
      </w:r>
    </w:p>
    <w:p w14:paraId="3F3A8F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1. 急性脑梗死最常见的病因类型是（ ）</w:t>
      </w:r>
    </w:p>
    <w:p w14:paraId="59A215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A. 心源性栓塞</w:t>
      </w:r>
    </w:p>
    <w:p w14:paraId="5FA44B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B. 大动脉粥样硬化</w:t>
      </w:r>
    </w:p>
    <w:p w14:paraId="6B57E9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C. 小血管病变</w:t>
      </w:r>
    </w:p>
    <w:p w14:paraId="505284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D. 动脉夹层</w:t>
      </w:r>
    </w:p>
    <w:p w14:paraId="1E69ED1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2. 急性脑梗死患者首选的影像学检查是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）</w:t>
      </w:r>
    </w:p>
    <w:p w14:paraId="6655B38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A. 头颅MRI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B. 头颅CT平扫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C. 磁共振血管成像（MRA）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D. 经食道超声（TEE）</w:t>
      </w:r>
    </w:p>
    <w:p w14:paraId="590C10E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3. 以下哪项是颅内高压的典型表现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）</w:t>
      </w:r>
    </w:p>
    <w:p w14:paraId="7931C6D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A. 视力障碍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B. 喷射性呕吐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C. 肢体麻木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D. 语言障碍</w:t>
      </w:r>
    </w:p>
    <w:p w14:paraId="43942BF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4. 前循环机械取栓的推荐时间窗是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）</w:t>
      </w:r>
    </w:p>
    <w:p w14:paraId="461A7C2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A. ≤6小时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B. ≤12小时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C. ≤24小时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D. ≤48小时</w:t>
      </w:r>
    </w:p>
    <w:p w14:paraId="393B889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5. FAST原则中的“T”代表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）</w:t>
      </w:r>
    </w:p>
    <w:p w14:paraId="54B237A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A. 时间（Time）</w:t>
      </w:r>
    </w:p>
    <w:p w14:paraId="333E068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B. 体温（Temperature）</w:t>
      </w:r>
    </w:p>
    <w:p w14:paraId="6AB3809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C. 触觉（Touch）</w:t>
      </w:r>
    </w:p>
    <w:p w14:paraId="68F6D9F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D. 震颤（Tremor）</w:t>
      </w:r>
    </w:p>
    <w:p w14:paraId="21EC8A5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6. 术中血管再通后患者血压急剧升高，首选药物是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）</w:t>
      </w:r>
    </w:p>
    <w:p w14:paraId="6B23AC7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A. 肝素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B. 尼卡地平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C. 替罗非班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D. 甘露醇</w:t>
      </w:r>
    </w:p>
    <w:p w14:paraId="661FE28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7. 经股动脉穿刺术后，穿刺侧肢体制动时间是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）</w:t>
      </w:r>
    </w:p>
    <w:p w14:paraId="37AB6C7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A. 2小时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B. 6~8小时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C. 12小时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D. 24小时</w:t>
      </w:r>
    </w:p>
    <w:p w14:paraId="20C5E4B1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8.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以下哪种药物用于减轻脑水肿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）</w:t>
      </w:r>
    </w:p>
    <w:p w14:paraId="71A641F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A. 阿司匹林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 xml:space="preserve">B.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奥美拉唑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C. 尼卡地平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 xml:space="preserve">D.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甘露醇</w:t>
      </w:r>
    </w:p>
    <w:p w14:paraId="1CC4B98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9.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介入术中用于镇静的药物是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）</w:t>
      </w:r>
    </w:p>
    <w:p w14:paraId="7348C6A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A. 肝素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B. 右美托咪定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C. 替罗非班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D. 尼卡地平</w:t>
      </w:r>
    </w:p>
    <w:p w14:paraId="315EB0E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>10.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术后预防压疮的关键措施是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Style w:val="6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04040"/>
          <w:spacing w:val="0"/>
          <w:sz w:val="32"/>
          <w:szCs w:val="32"/>
          <w:shd w:val="clear" w:fill="FFFFFF"/>
          <w:lang w:eastAsia="zh-CN"/>
        </w:rPr>
        <w:t>）</w:t>
      </w:r>
    </w:p>
    <w:p w14:paraId="0894A47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right="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40404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A. 每2小时翻身一次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B. 高蛋白饮食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C. 使用抗凝药物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04040"/>
          <w:spacing w:val="0"/>
          <w:sz w:val="32"/>
          <w:szCs w:val="32"/>
          <w:shd w:val="clear" w:fill="FFFFFF"/>
        </w:rPr>
        <w:t>D. 保持穿刺点清洁</w:t>
      </w:r>
    </w:p>
    <w:sectPr>
      <w:pgSz w:w="11906" w:h="16838"/>
      <w:pgMar w:top="1814" w:right="1587" w:bottom="1701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080E1A63-983B-498A-A044-1F149727899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15FC063-23F0-4097-A321-82BDB7DB8063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4AAC3BF-C3F8-45F9-8089-C2AFEDB688E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18A250"/>
    <w:multiLevelType w:val="singleLevel"/>
    <w:tmpl w:val="8F18A25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863A1C9"/>
    <w:multiLevelType w:val="singleLevel"/>
    <w:tmpl w:val="9863A1C9"/>
    <w:lvl w:ilvl="0" w:tentative="0">
      <w:start w:val="1"/>
      <w:numFmt w:val="decimal"/>
      <w:suff w:val="nothing"/>
      <w:lvlText w:val="（%1）"/>
      <w:lvlJc w:val="left"/>
      <w:pPr>
        <w:ind w:left="480" w:leftChars="0" w:firstLine="0" w:firstLineChars="0"/>
      </w:pPr>
    </w:lvl>
  </w:abstractNum>
  <w:abstractNum w:abstractNumId="2">
    <w:nsid w:val="B6E11128"/>
    <w:multiLevelType w:val="singleLevel"/>
    <w:tmpl w:val="B6E1112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C14AE029"/>
    <w:multiLevelType w:val="singleLevel"/>
    <w:tmpl w:val="C14AE029"/>
    <w:lvl w:ilvl="0" w:tentative="0">
      <w:start w:val="1"/>
      <w:numFmt w:val="decimal"/>
      <w:suff w:val="nothing"/>
      <w:lvlText w:val="（%1）"/>
      <w:lvlJc w:val="left"/>
      <w:pPr>
        <w:ind w:left="480" w:leftChars="0" w:firstLine="0" w:firstLineChars="0"/>
      </w:pPr>
    </w:lvl>
  </w:abstractNum>
  <w:abstractNum w:abstractNumId="4">
    <w:nsid w:val="EB9C8383"/>
    <w:multiLevelType w:val="singleLevel"/>
    <w:tmpl w:val="EB9C8383"/>
    <w:lvl w:ilvl="0" w:tentative="0">
      <w:start w:val="1"/>
      <w:numFmt w:val="decimal"/>
      <w:suff w:val="nothing"/>
      <w:lvlText w:val="（%1）"/>
      <w:lvlJc w:val="left"/>
      <w:pPr>
        <w:ind w:left="481" w:leftChars="0" w:firstLine="0" w:firstLineChars="0"/>
      </w:pPr>
      <w:rPr>
        <w:rFonts w:hint="default" w:ascii="方正仿宋_GB2312" w:hAnsi="方正仿宋_GB2312" w:eastAsia="方正仿宋_GB2312" w:cs="方正仿宋_GB2312"/>
        <w:sz w:val="32"/>
        <w:szCs w:val="32"/>
      </w:rPr>
    </w:lvl>
  </w:abstractNum>
  <w:abstractNum w:abstractNumId="5">
    <w:nsid w:val="EC69D15B"/>
    <w:multiLevelType w:val="singleLevel"/>
    <w:tmpl w:val="EC69D15B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F5B401CC"/>
    <w:multiLevelType w:val="singleLevel"/>
    <w:tmpl w:val="F5B401CC"/>
    <w:lvl w:ilvl="0" w:tentative="0">
      <w:start w:val="1"/>
      <w:numFmt w:val="decimal"/>
      <w:suff w:val="nothing"/>
      <w:lvlText w:val="（%1）"/>
      <w:lvlJc w:val="left"/>
      <w:pPr>
        <w:ind w:left="480" w:leftChars="0" w:firstLine="0" w:firstLineChars="0"/>
      </w:pPr>
    </w:lvl>
  </w:abstractNum>
  <w:abstractNum w:abstractNumId="7">
    <w:nsid w:val="0BAAF309"/>
    <w:multiLevelType w:val="singleLevel"/>
    <w:tmpl w:val="0BAAF309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361EC70A"/>
    <w:multiLevelType w:val="singleLevel"/>
    <w:tmpl w:val="361EC70A"/>
    <w:lvl w:ilvl="0" w:tentative="0">
      <w:start w:val="1"/>
      <w:numFmt w:val="decimal"/>
      <w:suff w:val="nothing"/>
      <w:lvlText w:val="（%1）"/>
      <w:lvlJc w:val="left"/>
      <w:pPr>
        <w:ind w:left="481" w:leftChars="0" w:firstLine="0" w:firstLineChars="0"/>
      </w:pPr>
    </w:lvl>
  </w:abstractNum>
  <w:abstractNum w:abstractNumId="9">
    <w:nsid w:val="4863080E"/>
    <w:multiLevelType w:val="singleLevel"/>
    <w:tmpl w:val="4863080E"/>
    <w:lvl w:ilvl="0" w:tentative="0">
      <w:start w:val="1"/>
      <w:numFmt w:val="decimal"/>
      <w:suff w:val="nothing"/>
      <w:lvlText w:val="（%1）"/>
      <w:lvlJc w:val="left"/>
      <w:pPr>
        <w:ind w:left="481" w:leftChars="0" w:firstLine="0" w:firstLineChars="0"/>
      </w:pPr>
    </w:lvl>
  </w:abstractNum>
  <w:abstractNum w:abstractNumId="10">
    <w:nsid w:val="53432C6E"/>
    <w:multiLevelType w:val="singleLevel"/>
    <w:tmpl w:val="53432C6E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54E7FDA5"/>
    <w:multiLevelType w:val="singleLevel"/>
    <w:tmpl w:val="54E7FDA5"/>
    <w:lvl w:ilvl="0" w:tentative="0">
      <w:start w:val="1"/>
      <w:numFmt w:val="decimal"/>
      <w:suff w:val="nothing"/>
      <w:lvlText w:val="%1、"/>
      <w:lvlJc w:val="left"/>
      <w:pPr>
        <w:ind w:left="642" w:leftChars="0" w:firstLine="0" w:firstLineChars="0"/>
      </w:pPr>
    </w:lvl>
  </w:abstractNum>
  <w:abstractNum w:abstractNumId="12">
    <w:nsid w:val="64AA33E4"/>
    <w:multiLevelType w:val="singleLevel"/>
    <w:tmpl w:val="64AA33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6FFD5638"/>
    <w:multiLevelType w:val="singleLevel"/>
    <w:tmpl w:val="6FFD5638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1"/>
  </w:num>
  <w:num w:numId="5">
    <w:abstractNumId w:val="10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6"/>
  </w:num>
  <w:num w:numId="11">
    <w:abstractNumId w:val="3"/>
  </w:num>
  <w:num w:numId="12">
    <w:abstractNumId w:val="1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05EE0"/>
    <w:rsid w:val="07183CF5"/>
    <w:rsid w:val="08057A5A"/>
    <w:rsid w:val="089F06C5"/>
    <w:rsid w:val="1B18188F"/>
    <w:rsid w:val="21E31543"/>
    <w:rsid w:val="2D143D49"/>
    <w:rsid w:val="39EC65B7"/>
    <w:rsid w:val="49013EAE"/>
    <w:rsid w:val="574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3846</Words>
  <Characters>4079</Characters>
  <Lines>0</Lines>
  <Paragraphs>0</Paragraphs>
  <TotalTime>34</TotalTime>
  <ScaleCrop>false</ScaleCrop>
  <LinksUpToDate>false</LinksUpToDate>
  <CharactersWithSpaces>4166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2025-04-19T14:30:00Z</dcterms:created>
  <dc:creator>LNV</dc:creator>
  <cp:lastModifiedBy>lenovo</cp:lastModifiedBy>
  <cp:lastPrinted>2025-04-20T04:10:00Z</cp:lastPrinted>
  <dcterms:modified xsi:type="dcterms:W3CDTF">2025-08-01T08:25:47Z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eyJoZGlkIjoiMDAxYmE2ZWJmM2RkM2I4YjQwM2FjMjkzN2EyMTE1MGUifQ==</vt:lpwstr>
  </property>
  <property fmtid="{D5CDD505-2E9C-101B-9397-08002B2CF9AE}" pid="4" name="ICV">
    <vt:lpwstr>178AC999C385404EB17A592CEB3B0CA5_12</vt:lpwstr>
  </property>
</Properties>
</file>